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B8" w:rsidRDefault="00635BB8" w:rsidP="00635BB8">
      <w:pPr>
        <w:jc w:val="right"/>
        <w:rPr>
          <w:sz w:val="28"/>
          <w:szCs w:val="28"/>
        </w:rPr>
      </w:pPr>
      <w:r w:rsidRPr="00635BB8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дополнительного образования </w:t>
      </w:r>
    </w:p>
    <w:p w:rsidR="00635BB8" w:rsidRDefault="00635BB8" w:rsidP="00635BB8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635BB8" w:rsidRDefault="00635BB8" w:rsidP="00635BB8">
      <w:pPr>
        <w:jc w:val="right"/>
        <w:rPr>
          <w:sz w:val="28"/>
          <w:szCs w:val="28"/>
        </w:rPr>
      </w:pPr>
      <w:r w:rsidRPr="00635BB8">
        <w:rPr>
          <w:sz w:val="28"/>
          <w:szCs w:val="28"/>
        </w:rPr>
        <w:t xml:space="preserve"> МБУ ДО ДДТ «Каравелла»</w:t>
      </w:r>
    </w:p>
    <w:p w:rsidR="00635BB8" w:rsidRPr="00635BB8" w:rsidRDefault="00635BB8" w:rsidP="00635BB8">
      <w:pPr>
        <w:jc w:val="right"/>
        <w:rPr>
          <w:sz w:val="28"/>
          <w:szCs w:val="28"/>
        </w:rPr>
      </w:pPr>
      <w:r w:rsidRPr="00635BB8">
        <w:rPr>
          <w:sz w:val="28"/>
          <w:szCs w:val="28"/>
        </w:rPr>
        <w:t xml:space="preserve"> Матвеева Надежда Александровна</w:t>
      </w:r>
    </w:p>
    <w:p w:rsidR="00635BB8" w:rsidRPr="00635BB8" w:rsidRDefault="00635BB8" w:rsidP="009D676F">
      <w:pPr>
        <w:spacing w:line="360" w:lineRule="auto"/>
        <w:jc w:val="center"/>
        <w:rPr>
          <w:b/>
          <w:sz w:val="16"/>
          <w:szCs w:val="16"/>
        </w:rPr>
      </w:pPr>
    </w:p>
    <w:p w:rsidR="009D676F" w:rsidRPr="00942A8E" w:rsidRDefault="009D676F" w:rsidP="009D676F">
      <w:pPr>
        <w:spacing w:line="360" w:lineRule="auto"/>
        <w:jc w:val="center"/>
        <w:rPr>
          <w:b/>
          <w:sz w:val="40"/>
          <w:szCs w:val="40"/>
        </w:rPr>
      </w:pPr>
      <w:r w:rsidRPr="00942A8E">
        <w:rPr>
          <w:b/>
          <w:sz w:val="40"/>
          <w:szCs w:val="40"/>
        </w:rPr>
        <w:t>Чудо творчества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760B6E">
        <w:rPr>
          <w:sz w:val="28"/>
          <w:szCs w:val="28"/>
        </w:rPr>
        <w:t>Сколько помню себя</w:t>
      </w:r>
      <w:r>
        <w:rPr>
          <w:sz w:val="28"/>
          <w:szCs w:val="28"/>
        </w:rPr>
        <w:t xml:space="preserve">, </w:t>
      </w:r>
      <w:r w:rsidRPr="00760B6E">
        <w:rPr>
          <w:sz w:val="28"/>
          <w:szCs w:val="28"/>
        </w:rPr>
        <w:t xml:space="preserve"> у нас в семье всегда занимались рукоделием. Мама очень хорошо шила, а бабушка любила вышивать, вязать на спицах, крючком. Мама не просто шила, а подходила к своей работе творчески: где-то вышьет букетик цветов гладью, где-то воротничок обвяжет кружевом или сделает аппликацию. С нами</w:t>
      </w:r>
      <w:r>
        <w:rPr>
          <w:sz w:val="28"/>
          <w:szCs w:val="28"/>
        </w:rPr>
        <w:t>,</w:t>
      </w:r>
      <w:r w:rsidRPr="00760B6E">
        <w:rPr>
          <w:sz w:val="28"/>
          <w:szCs w:val="28"/>
        </w:rPr>
        <w:t xml:space="preserve"> своими дочками</w:t>
      </w:r>
      <w:r>
        <w:rPr>
          <w:sz w:val="28"/>
          <w:szCs w:val="28"/>
        </w:rPr>
        <w:t xml:space="preserve"> мама всегда обсуждала и фасон платья, и его отделку. Наверное, поэтому мы три сестры с детства научились рукодельничать.  Я всегда, что-то мастерила: то кофточку кукле  сошью, то цветочком  украшу себе вязаную шапочку. Любовь к рукоделию я пронесла через всю жизнь.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1994 года по воле судьбы я стала педагогом д</w:t>
      </w:r>
      <w:r w:rsidR="003B45BE">
        <w:rPr>
          <w:sz w:val="28"/>
          <w:szCs w:val="28"/>
        </w:rPr>
        <w:t xml:space="preserve">ополнительного образования в  МБУ </w:t>
      </w:r>
      <w:proofErr w:type="gramStart"/>
      <w:r w:rsidR="003B45B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детского творчества «Каравелла», начала передавать свой опыт и любовь к рукоделию детям. Сначала это был кружок художественного вязания «Волшебные спицы». Девочки с удовольствием учились вязать на спицах, постигая премудрости искусства вязания. Вязали от пинеток   до стильных  костюмов,  в которых щеголяли по школе. Для украшения  своих работ стали  осваивать такие виды рукоделия как вышивка гладью, вышивка крестом, бисером. Так в программе по художественному вязанию появились новые разделы:  бисероплетение, вышивка,   вязание крючком.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изменением экономической ситуации в стране и наполняемостью рынка товарами народного потребления интерес к вязанию стал ослабевать. Практическая направленность изделий отходила на второй план, уступая место желанию создать для себя и своих близких  красивую вещицу или аксессуар,  картину для украшения интерьера в квартире. У детей появилось желание заниматься </w:t>
      </w:r>
      <w:proofErr w:type="spellStart"/>
      <w:r>
        <w:rPr>
          <w:sz w:val="28"/>
          <w:szCs w:val="28"/>
        </w:rPr>
        <w:t>бисероплетением</w:t>
      </w:r>
      <w:proofErr w:type="spellEnd"/>
      <w:r>
        <w:rPr>
          <w:sz w:val="28"/>
          <w:szCs w:val="28"/>
        </w:rPr>
        <w:t>. Потом стали осваивать  мягкую игрушку, лоскутное шитье, вышивку гладью, лоскутную аппликацию, объемную вышивку,   вышивку по акварели, декупаж.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Программа по рукоделию изменялась, дополнялась, появлялись новые разделы. В данное время программа состоит из нескольких модулей. Это:        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», «Лоскутное шитье»,</w:t>
      </w:r>
      <w:r w:rsidRPr="00C766ED">
        <w:rPr>
          <w:sz w:val="28"/>
          <w:szCs w:val="28"/>
        </w:rPr>
        <w:t xml:space="preserve"> </w:t>
      </w:r>
      <w:r>
        <w:rPr>
          <w:sz w:val="28"/>
          <w:szCs w:val="28"/>
        </w:rPr>
        <w:t>«Вышивка», «Художественное вязание», «</w:t>
      </w:r>
      <w:proofErr w:type="gramStart"/>
      <w:r>
        <w:rPr>
          <w:sz w:val="28"/>
          <w:szCs w:val="28"/>
        </w:rPr>
        <w:t>Объемный</w:t>
      </w:r>
      <w:proofErr w:type="gramEnd"/>
      <w:r>
        <w:rPr>
          <w:sz w:val="28"/>
          <w:szCs w:val="28"/>
        </w:rPr>
        <w:t xml:space="preserve"> декупаж», «Мягкая игрушка».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» и «Лоскутное шитье» являются обязательными видами рукоделия для прохождения программы. Именно здесь закладываются азы рукоделия: идет знакомство с техникой простых швов, которые в основном используются во всех видах рукоделия. </w:t>
      </w:r>
      <w:proofErr w:type="gramStart"/>
      <w:r>
        <w:rPr>
          <w:sz w:val="28"/>
          <w:szCs w:val="28"/>
        </w:rPr>
        <w:t>Это шов «вперед иголку», «за иголку», «тамбурный», «петельный», «узелки», «петельки», счетные швы.</w:t>
      </w:r>
      <w:proofErr w:type="gramEnd"/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Два последующих модуля выбираются по желанию детей и на усмотрение педагога. Это: «Вышивка», «Художественное вязание», «</w:t>
      </w:r>
      <w:proofErr w:type="gramStart"/>
      <w:r>
        <w:rPr>
          <w:sz w:val="28"/>
          <w:szCs w:val="28"/>
        </w:rPr>
        <w:t>Объемный</w:t>
      </w:r>
      <w:proofErr w:type="gramEnd"/>
      <w:r>
        <w:rPr>
          <w:sz w:val="28"/>
          <w:szCs w:val="28"/>
        </w:rPr>
        <w:t xml:space="preserve"> декупаж», «Мягкая игрушка». Модуль «Вышивка» включает в себя вышивку крестом, вышивку гладью, вышивку по акварели.</w:t>
      </w:r>
    </w:p>
    <w:p w:rsidR="009D676F" w:rsidRPr="00265EFA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Объемный</w:t>
      </w:r>
      <w:proofErr w:type="gramEnd"/>
      <w:r>
        <w:rPr>
          <w:sz w:val="28"/>
          <w:szCs w:val="28"/>
        </w:rPr>
        <w:t xml:space="preserve"> декупаж и вышивка по акварели являются современными видами творчества, поэтому хочется остановиться на них более подробно.</w:t>
      </w:r>
    </w:p>
    <w:p w:rsidR="009D676F" w:rsidRPr="00476CDF" w:rsidRDefault="009D676F" w:rsidP="009D676F">
      <w:pPr>
        <w:spacing w:line="360" w:lineRule="auto"/>
        <w:jc w:val="both"/>
        <w:rPr>
          <w:sz w:val="28"/>
          <w:szCs w:val="28"/>
        </w:rPr>
      </w:pPr>
      <w:r w:rsidRPr="00476CDF">
        <w:rPr>
          <w:sz w:val="28"/>
          <w:szCs w:val="28"/>
        </w:rPr>
        <w:t xml:space="preserve">         </w:t>
      </w:r>
      <w:r>
        <w:rPr>
          <w:sz w:val="28"/>
          <w:szCs w:val="28"/>
        </w:rPr>
        <w:t>Тех</w:t>
      </w:r>
      <w:r w:rsidR="003B45BE">
        <w:rPr>
          <w:sz w:val="28"/>
          <w:szCs w:val="28"/>
        </w:rPr>
        <w:t xml:space="preserve">ника </w:t>
      </w:r>
      <w:proofErr w:type="spellStart"/>
      <w:r w:rsidR="003B45BE">
        <w:rPr>
          <w:sz w:val="28"/>
          <w:szCs w:val="28"/>
        </w:rPr>
        <w:t>декупажа</w:t>
      </w:r>
      <w:proofErr w:type="spellEnd"/>
      <w:r w:rsidR="003B45BE">
        <w:rPr>
          <w:sz w:val="28"/>
          <w:szCs w:val="28"/>
        </w:rPr>
        <w:t xml:space="preserve"> известна еще со  с</w:t>
      </w:r>
      <w:r>
        <w:rPr>
          <w:sz w:val="28"/>
          <w:szCs w:val="28"/>
        </w:rPr>
        <w:t>редних веков. Сегодня наблюдается небывалый интерес к этой технике, поскольку</w:t>
      </w:r>
      <w:r w:rsidRPr="0041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появление новых современных материалов значительно упростило работу, сделало процесс ее выполнение более доступным.      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Декупаж в переводе с французского (</w:t>
      </w:r>
      <w:proofErr w:type="spellStart"/>
      <w:r>
        <w:rPr>
          <w:sz w:val="28"/>
          <w:szCs w:val="28"/>
          <w:lang w:val="en-US"/>
        </w:rPr>
        <w:t>decoupaqe</w:t>
      </w:r>
      <w:proofErr w:type="spellEnd"/>
      <w:r w:rsidRPr="00476CDF">
        <w:rPr>
          <w:sz w:val="28"/>
          <w:szCs w:val="28"/>
        </w:rPr>
        <w:t>)</w:t>
      </w:r>
      <w:r>
        <w:rPr>
          <w:sz w:val="28"/>
          <w:szCs w:val="28"/>
        </w:rPr>
        <w:t xml:space="preserve"> означает «вырезать».  Декупаж – особая техника декорирования поверхностей с помощью вырезанных бумажных мотивов, покрытых лаком. Такие аппликации выглядят как роспись.   Техника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 не требует больших материальных затрат, подходит для любого возраста. Занятие это очень увлекательное, развивает мелкую моторику рук, внимательность, терпение.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практике используем один из самых оригинальных видов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– создание объемных изображений. Познакомившись с этой несложной техникой можно, например, создать удивительные, словно живые цветы и многое другое.     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Материалы для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доступны и просты. Это несколько печатных изображений  на бумаге или на салфетках (можно использовать упаковочную бумагу с подходящими мотивами), маникюрные  ножницы  с изогнутыми </w:t>
      </w:r>
      <w:r>
        <w:rPr>
          <w:sz w:val="28"/>
          <w:szCs w:val="28"/>
        </w:rPr>
        <w:lastRenderedPageBreak/>
        <w:t xml:space="preserve">лезвиями, доска для резьбы, пинцет, клей для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или прозрачный клей; клей   ПВА, прозрачный  лак (можно использовать бесцветный лак для ногтей), полиэтиленовые пакеты, рамки для оформления картин, картон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 резиновый коврик.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Техника выполнения работы: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Этап 1.  Очень аккуратно вырезать детали выбранного узора. Например, листик.</w:t>
      </w:r>
    </w:p>
    <w:p w:rsidR="009D676F" w:rsidRDefault="009D676F" w:rsidP="009D676F">
      <w:pPr>
        <w:spacing w:line="360" w:lineRule="auto"/>
        <w:jc w:val="both"/>
      </w:pPr>
      <w:r>
        <w:rPr>
          <w:lang w:val="en-US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3232150" cy="1974850"/>
            <wp:effectExtent l="19050" t="0" r="6350" b="0"/>
            <wp:docPr id="3" name="Рисунок 3" descr="36005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005B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Pr="00265EFA" w:rsidRDefault="009D676F" w:rsidP="009D676F">
      <w:pPr>
        <w:spacing w:line="360" w:lineRule="auto"/>
        <w:jc w:val="center"/>
      </w:pPr>
      <w:r w:rsidRPr="001A1533">
        <w:t xml:space="preserve">Этап </w:t>
      </w:r>
      <w:r>
        <w:t>1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2. Перевернуть вырезанную деталь и поместить ее на резиновый коврик. Аккуратно удерживая ножницы за кончики лезвий, ручками ножниц придать форму, проводя ими по детали. Наш листик стал «закручиваться».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314700" cy="2286000"/>
            <wp:effectExtent l="19050" t="0" r="0" b="0"/>
            <wp:docPr id="1" name="Рисунок 3" descr="9174E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74E8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Pr="001A1533" w:rsidRDefault="009D676F" w:rsidP="009D676F">
      <w:pPr>
        <w:spacing w:line="360" w:lineRule="auto"/>
        <w:jc w:val="center"/>
      </w:pPr>
      <w:r w:rsidRPr="001A1533">
        <w:t xml:space="preserve">Этап </w:t>
      </w:r>
      <w:r>
        <w:t>2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533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Покрываем листик бесцветным лаком.</w:t>
      </w:r>
      <w:r w:rsidRPr="001A1533">
        <w:rPr>
          <w:sz w:val="28"/>
          <w:szCs w:val="28"/>
        </w:rPr>
        <w:t xml:space="preserve">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3. Следующий листик обработаем таким же способом, но на этот раз положим на оборотную сторону небольшое количество силиконового клея и поместим его на целлофановую пленку  так, чтобы он накрыл первый листик.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Теперь листьям придан объем. В завершение нанесем на второй лист слой лака.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Чем  больше клея мы используем, тем прочнее будет наша работа.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306445" cy="2171700"/>
            <wp:effectExtent l="19050" t="0" r="8255" b="0"/>
            <wp:docPr id="2" name="Рисунок 2" descr="E637B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37BE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Pr="001A1533" w:rsidRDefault="009D676F" w:rsidP="009D676F">
      <w:pPr>
        <w:spacing w:line="360" w:lineRule="auto"/>
        <w:jc w:val="center"/>
      </w:pPr>
      <w:r w:rsidRPr="001A1533">
        <w:t>Этап 3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4. Перекладываем  детали на выбранный фон и оформляем  в рамку.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сказать, что при выполнении объемного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 оформление играет большую роль. </w:t>
      </w:r>
      <w:proofErr w:type="gramStart"/>
      <w:r>
        <w:rPr>
          <w:sz w:val="28"/>
          <w:szCs w:val="28"/>
        </w:rPr>
        <w:t xml:space="preserve">Декорировать </w:t>
      </w:r>
      <w:proofErr w:type="spellStart"/>
      <w:r>
        <w:rPr>
          <w:sz w:val="28"/>
          <w:szCs w:val="28"/>
        </w:rPr>
        <w:t>декупажем</w:t>
      </w:r>
      <w:proofErr w:type="spellEnd"/>
      <w:r>
        <w:rPr>
          <w:sz w:val="28"/>
          <w:szCs w:val="28"/>
        </w:rPr>
        <w:t xml:space="preserve"> можно, какие угодно поверхности: </w:t>
      </w:r>
      <w:r>
        <w:t xml:space="preserve"> </w:t>
      </w:r>
      <w:r>
        <w:rPr>
          <w:sz w:val="28"/>
          <w:szCs w:val="28"/>
        </w:rPr>
        <w:t>стеклянные, картонные, пластиковые, керамические, деревянные.</w:t>
      </w:r>
      <w:proofErr w:type="gramEnd"/>
    </w:p>
    <w:p w:rsidR="009D676F" w:rsidRPr="004E2B1D" w:rsidRDefault="009D676F" w:rsidP="009D67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2527300"/>
            <wp:effectExtent l="19050" t="0" r="0" b="0"/>
            <wp:docPr id="4" name="Рисунок 4" descr="DSC012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246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Default="009D676F" w:rsidP="009D676F">
      <w:pPr>
        <w:spacing w:line="360" w:lineRule="auto"/>
        <w:jc w:val="center"/>
      </w:pPr>
      <w:r w:rsidRPr="00801031">
        <w:t>Этап 4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Очень интересны и оригинальны вышитые картины в смешанной технике – акварель с вышивкой. Для таких работ вовсе не обязательно быть художником.         Акварельные краски  разводятся водой и наносятся на влажную ткань, предварительно переведя на нее контуры узора. Ткань должна быть белой, с мелким переплетением ниток. Закончив акварель, ткань нужно высушить и приступать к вышивке. Ткань должна быть натянута на подрамник вместе с подкладкой, которая нужна для придания в определенных местах вышивки объема. В вышивке по акварели можно использовать все известные вышивальные </w:t>
      </w:r>
      <w:r>
        <w:rPr>
          <w:sz w:val="28"/>
          <w:szCs w:val="28"/>
        </w:rPr>
        <w:lastRenderedPageBreak/>
        <w:t xml:space="preserve">швы: прямые, крестообразные, стебельчатые, гладь с настилом, узелки, петельные и т. д.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объемных деталей используют стежку с набивкой (</w:t>
      </w:r>
      <w:proofErr w:type="spellStart"/>
      <w:r>
        <w:rPr>
          <w:sz w:val="28"/>
          <w:szCs w:val="28"/>
        </w:rPr>
        <w:t>трапунто</w:t>
      </w:r>
      <w:proofErr w:type="spellEnd"/>
      <w:r>
        <w:rPr>
          <w:sz w:val="28"/>
          <w:szCs w:val="28"/>
        </w:rPr>
        <w:t xml:space="preserve">), мягкий барельеф, </w:t>
      </w:r>
      <w:proofErr w:type="spellStart"/>
      <w:r>
        <w:rPr>
          <w:sz w:val="28"/>
          <w:szCs w:val="28"/>
        </w:rPr>
        <w:t>стампворк</w:t>
      </w:r>
      <w:proofErr w:type="spellEnd"/>
      <w:r>
        <w:rPr>
          <w:sz w:val="28"/>
          <w:szCs w:val="28"/>
        </w:rPr>
        <w:t>. Можно использовать проволоку обвитую нитками для отдельных деталей. Нитки можно использовать любые в зависимости от вышиваемой детали: для цветов мулине, шелк, шерсть, для одежды более плотные нитки.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Таким образом, используя в работе различные модули по рукоделию, поддерживается постоянный интерес детей к различным видам творчества. </w:t>
      </w:r>
    </w:p>
    <w:p w:rsidR="009D676F" w:rsidRPr="004E2B1D" w:rsidRDefault="009D676F" w:rsidP="009D67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5350" cy="2882900"/>
            <wp:effectExtent l="19050" t="0" r="6350" b="0"/>
            <wp:docPr id="5" name="Рисунок 5" descr="DSC014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433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Pr="006B01D9" w:rsidRDefault="009D676F" w:rsidP="009D676F">
      <w:pPr>
        <w:spacing w:line="360" w:lineRule="auto"/>
        <w:jc w:val="center"/>
      </w:pPr>
      <w:r>
        <w:t>Вышивка по акварели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коллектива большие творческие успехи. </w:t>
      </w:r>
      <w:r w:rsidR="00635BB8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 на </w:t>
      </w:r>
      <w:r w:rsidR="00635BB8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конкурсе «Талант» в выставке декоративно-прикладного творчества дети занимают призовые места в различных номинациях.</w:t>
      </w:r>
      <w:r w:rsidR="00635BB8">
        <w:rPr>
          <w:sz w:val="28"/>
          <w:szCs w:val="28"/>
        </w:rPr>
        <w:t xml:space="preserve"> Есть достижения и на региональных конкурсах декоративно-прикладного творчества. </w:t>
      </w:r>
      <w:r>
        <w:rPr>
          <w:sz w:val="28"/>
          <w:szCs w:val="28"/>
        </w:rPr>
        <w:t xml:space="preserve"> </w:t>
      </w:r>
      <w:r w:rsidR="00635BB8">
        <w:rPr>
          <w:sz w:val="28"/>
          <w:szCs w:val="28"/>
        </w:rPr>
        <w:t xml:space="preserve"> </w:t>
      </w:r>
    </w:p>
    <w:p w:rsidR="009D676F" w:rsidRDefault="009D676F" w:rsidP="009D6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911350" cy="2241550"/>
            <wp:effectExtent l="19050" t="0" r="0" b="0"/>
            <wp:docPr id="6" name="Рисунок 6" descr="DSC0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6F" w:rsidRDefault="009D676F" w:rsidP="009D676F">
      <w:pPr>
        <w:spacing w:line="360" w:lineRule="auto"/>
        <w:jc w:val="center"/>
      </w:pPr>
      <w:r>
        <w:lastRenderedPageBreak/>
        <w:t>Лоскутное шитье. Техника «</w:t>
      </w:r>
      <w:proofErr w:type="spellStart"/>
      <w:r>
        <w:t>Ля</w:t>
      </w:r>
      <w:r w:rsidRPr="006B01D9">
        <w:t>почиха</w:t>
      </w:r>
      <w:proofErr w:type="spellEnd"/>
      <w:r w:rsidRPr="006B01D9">
        <w:t>»</w:t>
      </w:r>
    </w:p>
    <w:p w:rsidR="009D676F" w:rsidRDefault="009D676F" w:rsidP="009D676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Литература:</w:t>
      </w:r>
      <w:r>
        <w:rPr>
          <w:color w:val="000000"/>
          <w:sz w:val="28"/>
          <w:szCs w:val="28"/>
        </w:rPr>
        <w:br/>
        <w:t xml:space="preserve">1. </w:t>
      </w:r>
      <w:proofErr w:type="spellStart"/>
      <w:r>
        <w:rPr>
          <w:color w:val="000000"/>
          <w:sz w:val="28"/>
          <w:szCs w:val="28"/>
        </w:rPr>
        <w:t>Вешкина</w:t>
      </w:r>
      <w:proofErr w:type="spellEnd"/>
      <w:r>
        <w:rPr>
          <w:color w:val="000000"/>
          <w:sz w:val="28"/>
          <w:szCs w:val="28"/>
        </w:rPr>
        <w:t xml:space="preserve"> О.Б</w:t>
      </w:r>
      <w:r w:rsidRPr="009A4DA4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Декупаж. </w:t>
      </w:r>
      <w:proofErr w:type="spellStart"/>
      <w:r>
        <w:rPr>
          <w:color w:val="000000"/>
          <w:sz w:val="28"/>
          <w:szCs w:val="28"/>
        </w:rPr>
        <w:t>Креативная</w:t>
      </w:r>
      <w:proofErr w:type="spellEnd"/>
      <w:r>
        <w:rPr>
          <w:color w:val="000000"/>
          <w:sz w:val="28"/>
          <w:szCs w:val="28"/>
        </w:rPr>
        <w:t xml:space="preserve"> техника для хобби и творчества. – М.:    </w:t>
      </w:r>
      <w:proofErr w:type="spellStart"/>
      <w:r>
        <w:rPr>
          <w:color w:val="000000"/>
          <w:sz w:val="28"/>
          <w:szCs w:val="28"/>
        </w:rPr>
        <w:t>Эксмо</w:t>
      </w:r>
      <w:proofErr w:type="spellEnd"/>
      <w:r>
        <w:rPr>
          <w:color w:val="000000"/>
          <w:sz w:val="28"/>
          <w:szCs w:val="28"/>
        </w:rPr>
        <w:t xml:space="preserve">, 2008.  </w:t>
      </w:r>
    </w:p>
    <w:p w:rsidR="009D676F" w:rsidRDefault="009D676F" w:rsidP="009D676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Иванова А.А., Вышитый пейзаж. – М.: Издательство «Культура и традиции», 2004.</w:t>
      </w:r>
      <w:r>
        <w:rPr>
          <w:color w:val="000000"/>
          <w:sz w:val="28"/>
          <w:szCs w:val="28"/>
        </w:rPr>
        <w:br/>
        <w:t>3. Стокс Х</w:t>
      </w:r>
      <w:r w:rsidRPr="009A4DA4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Объемный декупаж: проекты для начинающих. Практическое руководство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ер</w:t>
      </w:r>
      <w:r w:rsidRPr="009A4D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англ. – М.: Издательство «</w:t>
      </w:r>
      <w:proofErr w:type="spellStart"/>
      <w:r>
        <w:rPr>
          <w:color w:val="000000"/>
          <w:sz w:val="28"/>
          <w:szCs w:val="28"/>
        </w:rPr>
        <w:t>Ниола-Пресс</w:t>
      </w:r>
      <w:proofErr w:type="spellEnd"/>
      <w:r>
        <w:rPr>
          <w:color w:val="000000"/>
          <w:sz w:val="28"/>
          <w:szCs w:val="28"/>
        </w:rPr>
        <w:t xml:space="preserve">», 2007. </w:t>
      </w:r>
    </w:p>
    <w:p w:rsidR="009D676F" w:rsidRDefault="009D676F" w:rsidP="009D676F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D676F" w:rsidRPr="006B01D9" w:rsidRDefault="009D676F" w:rsidP="009D676F">
      <w:pPr>
        <w:spacing w:line="360" w:lineRule="auto"/>
        <w:jc w:val="center"/>
      </w:pPr>
    </w:p>
    <w:p w:rsidR="009D676F" w:rsidRPr="00760B6E" w:rsidRDefault="009D676F" w:rsidP="009D676F">
      <w:pPr>
        <w:spacing w:line="360" w:lineRule="auto"/>
        <w:jc w:val="center"/>
        <w:rPr>
          <w:sz w:val="28"/>
          <w:szCs w:val="28"/>
        </w:rPr>
      </w:pPr>
    </w:p>
    <w:p w:rsidR="003F05ED" w:rsidRDefault="003F05ED"/>
    <w:sectPr w:rsidR="003F05ED" w:rsidSect="002F5511">
      <w:footerReference w:type="even" r:id="rId12"/>
      <w:footerReference w:type="defaul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61" w:rsidRDefault="00547761" w:rsidP="00C84F52">
      <w:r>
        <w:separator/>
      </w:r>
    </w:p>
  </w:endnote>
  <w:endnote w:type="continuationSeparator" w:id="0">
    <w:p w:rsidR="00547761" w:rsidRDefault="00547761" w:rsidP="00C8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11" w:rsidRDefault="005D1499" w:rsidP="002F5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7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511" w:rsidRDefault="005477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11" w:rsidRDefault="005D1499" w:rsidP="002F5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7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BB8">
      <w:rPr>
        <w:rStyle w:val="a5"/>
        <w:noProof/>
      </w:rPr>
      <w:t>5</w:t>
    </w:r>
    <w:r>
      <w:rPr>
        <w:rStyle w:val="a5"/>
      </w:rPr>
      <w:fldChar w:fldCharType="end"/>
    </w:r>
  </w:p>
  <w:p w:rsidR="002F5511" w:rsidRDefault="005477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61" w:rsidRDefault="00547761" w:rsidP="00C84F52">
      <w:r>
        <w:separator/>
      </w:r>
    </w:p>
  </w:footnote>
  <w:footnote w:type="continuationSeparator" w:id="0">
    <w:p w:rsidR="00547761" w:rsidRDefault="00547761" w:rsidP="00C84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76F"/>
    <w:rsid w:val="003B45BE"/>
    <w:rsid w:val="003F05ED"/>
    <w:rsid w:val="00547761"/>
    <w:rsid w:val="005D1499"/>
    <w:rsid w:val="00635BB8"/>
    <w:rsid w:val="007738D6"/>
    <w:rsid w:val="009D676F"/>
    <w:rsid w:val="00C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67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6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676F"/>
  </w:style>
  <w:style w:type="paragraph" w:styleId="a6">
    <w:name w:val="Balloon Text"/>
    <w:basedOn w:val="a"/>
    <w:link w:val="a7"/>
    <w:uiPriority w:val="99"/>
    <w:semiHidden/>
    <w:unhideWhenUsed/>
    <w:rsid w:val="009D6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2015-10-15T10:44:00Z</dcterms:created>
  <dcterms:modified xsi:type="dcterms:W3CDTF">2015-10-29T07:38:00Z</dcterms:modified>
</cp:coreProperties>
</file>